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i w:val="0"/>
          <w:iCs w:val="0"/>
          <w:color w:val="auto"/>
          <w:sz w:val="24"/>
          <w:szCs w:val="24"/>
          <w:shd w:val="clear" w:color="auto" w:fill="auto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4"/>
          <w:szCs w:val="24"/>
          <w:shd w:val="clear" w:color="auto" w:fill="auto"/>
          <w:vertAlign w:val="baseline"/>
          <w:lang w:val="en-US" w:eastAsia="zh-CN"/>
        </w:rPr>
        <w:t>Table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4"/>
          <w:szCs w:val="24"/>
          <w:shd w:val="clear" w:color="auto" w:fill="auto"/>
          <w:vertAlign w:val="baseline"/>
          <w:lang w:val="en-US" w:eastAsia="zh-CN"/>
        </w:rPr>
        <w:t xml:space="preserve"> S1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sz w:val="24"/>
          <w:szCs w:val="24"/>
          <w:shd w:val="clear" w:color="auto" w:fill="auto"/>
          <w:vertAlign w:val="baseline"/>
          <w:lang w:val="en-US" w:eastAsia="zh-CN"/>
        </w:rPr>
        <w:t xml:space="preserve"> The information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4"/>
          <w:szCs w:val="24"/>
          <w:shd w:val="clear" w:color="auto" w:fill="auto"/>
          <w:vertAlign w:val="baseline"/>
          <w:lang w:val="en-US" w:eastAsia="zh-CN"/>
        </w:rPr>
        <w:t>of reference standards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sz w:val="24"/>
          <w:szCs w:val="24"/>
          <w:shd w:val="clear" w:color="auto" w:fill="auto"/>
          <w:vertAlign w:val="baseline"/>
          <w:lang w:val="en-US" w:eastAsia="zh-CN"/>
        </w:rPr>
        <w:t>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5834"/>
        <w:gridCol w:w="1950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auto"/>
                <w:sz w:val="24"/>
                <w:szCs w:val="24"/>
                <w:shd w:val="clear" w:color="auto" w:fill="auto"/>
                <w:lang w:val="en-US" w:eastAsia="zh-CN" w:bidi="ar"/>
              </w:rPr>
              <w:t>Reference standards</w:t>
            </w:r>
          </w:p>
        </w:tc>
        <w:tc>
          <w:tcPr>
            <w:tcW w:w="58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Manufacturers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Batch numbers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Purity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Malic Acid</w:t>
            </w:r>
          </w:p>
        </w:tc>
        <w:tc>
          <w:tcPr>
            <w:tcW w:w="5834" w:type="dxa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72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aladdin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M105695</w:t>
            </w:r>
          </w:p>
        </w:tc>
        <w:tc>
          <w:tcPr>
            <w:tcW w:w="1350" w:type="dxa"/>
            <w:vMerge w:val="restart"/>
            <w:tcBorders>
              <w:top w:val="single" w:color="auto" w:sz="8" w:space="0"/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720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≥98%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4-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oumaric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K1805057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Caffeic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C108306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Glycyrrhizic acid</w:t>
            </w:r>
          </w:p>
        </w:tc>
        <w:tc>
          <w:tcPr>
            <w:tcW w:w="58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sigma-aldrich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100486660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29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Ellagic acid</w:t>
            </w:r>
          </w:p>
        </w:tc>
        <w:tc>
          <w:tcPr>
            <w:tcW w:w="5834" w:type="dxa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72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Chengdu Alfa Biotechnology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AF21041754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shd w:val="clear" w:color="auto" w:fill="auto"/>
                <w:lang w:bidi="ar"/>
              </w:rPr>
              <w:t>18 β-Glycyrrhetintic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AF21020353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Acteoside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AZ22011365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3129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1,5-Dicaffeoylquinic acid</w:t>
            </w:r>
          </w:p>
        </w:tc>
        <w:tc>
          <w:tcPr>
            <w:tcW w:w="5834" w:type="dxa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72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Chengdu Must Biological Technology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MUST-15080115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Hesperidin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MUST-14081916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Rosmarinic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20060201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29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Kaempferol</w:t>
            </w:r>
          </w:p>
        </w:tc>
        <w:tc>
          <w:tcPr>
            <w:tcW w:w="5834" w:type="dxa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Chengdu Herbpurify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S-014-171216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Chlorogenic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L-007-171216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Isochlorogenic acid B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Y-069-180105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Luteolin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M-007-190422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Neochlorogenic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X-014-170309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Isochlorogenic acid A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Y-068-170903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Naringenin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Y-030-190812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Isoquercitrin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Y-076-181025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Isochlorogenic acid C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Y-070-170515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Cryptochlorogenic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Y-067-180425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Isorhamnetin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Y-039-181103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Cynaroside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M-025-181025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Gallic acid</w:t>
            </w:r>
          </w:p>
        </w:tc>
        <w:tc>
          <w:tcPr>
            <w:tcW w:w="5834" w:type="dxa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60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Chengdu Zhibiao Chemical Pure Biotechnology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PCS0637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Rhein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  <w:t>PCSO247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Adenosine Cyclophosphate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PCS210216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magnoflorine</w:t>
            </w:r>
          </w:p>
        </w:tc>
        <w:tc>
          <w:tcPr>
            <w:tcW w:w="58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Chengdu Lemeitian Pharmaceutical Technology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DST200519-004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Salicylic acid</w:t>
            </w:r>
          </w:p>
        </w:tc>
        <w:tc>
          <w:tcPr>
            <w:tcW w:w="5834" w:type="dxa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9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Shanghai Yuanye Bio-Technology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H31A10B96399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Quinic acid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A06N11L130218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Rutin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  <w:t>A05GB144263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Quercetin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C28J11Y116820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Procyanidin</w:t>
            </w:r>
          </w:p>
        </w:tc>
        <w:tc>
          <w:tcPr>
            <w:tcW w:w="58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Sichuan Weiqi Biotechnology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wkq19050610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 xml:space="preserve">Citric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a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cid</w:t>
            </w:r>
          </w:p>
        </w:tc>
        <w:tc>
          <w:tcPr>
            <w:tcW w:w="58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Tianjin Zhiyuan Chemical Reagent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C108869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kaempferol-3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-O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-rutinoside</w:t>
            </w:r>
          </w:p>
        </w:tc>
        <w:tc>
          <w:tcPr>
            <w:tcW w:w="583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Wuhan ChemFaces Biochemical Co., Ltd.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  <w:t>CFN99830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29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Emodin</w:t>
            </w:r>
          </w:p>
        </w:tc>
        <w:tc>
          <w:tcPr>
            <w:tcW w:w="5834" w:type="dxa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National Institutes for Food and Drug Control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Style w:val="5"/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110756-201913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Physcion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110758-201616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Aloe emodin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110795-201710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Hyperoside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111521-201507</w:t>
            </w:r>
          </w:p>
        </w:tc>
        <w:tc>
          <w:tcPr>
            <w:tcW w:w="1350" w:type="dxa"/>
            <w:vMerge w:val="continue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Adenine</w:t>
            </w:r>
          </w:p>
        </w:tc>
        <w:tc>
          <w:tcPr>
            <w:tcW w:w="5834" w:type="dxa"/>
            <w:vMerge w:val="continue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110886-201102</w:t>
            </w:r>
          </w:p>
        </w:tc>
        <w:tc>
          <w:tcPr>
            <w:tcW w:w="1350" w:type="dxa"/>
            <w:vMerge w:val="continue"/>
            <w:tcBorders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yYzA2ZmM2YjIyZmQwOTIyZjgzNTljNDEyODllYmMifQ=="/>
  </w:docVars>
  <w:rsids>
    <w:rsidRoot w:val="2B8B5EA4"/>
    <w:rsid w:val="15BC2B24"/>
    <w:rsid w:val="23405CB6"/>
    <w:rsid w:val="2B8B5EA4"/>
    <w:rsid w:val="600E457D"/>
    <w:rsid w:val="75E6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basedOn w:val="4"/>
    <w:qFormat/>
    <w:uiPriority w:val="2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1389</Characters>
  <Lines>0</Lines>
  <Paragraphs>0</Paragraphs>
  <TotalTime>1</TotalTime>
  <ScaleCrop>false</ScaleCrop>
  <LinksUpToDate>false</LinksUpToDate>
  <CharactersWithSpaces>1467</CharactersWithSpaces>
  <Application>WPS Office_11.1.0.11807_F1E327BC-269C-435d-A152-05C5408002CA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2022-10-08T11:58:00Z</dcterms:created>
  <dc:creator>汽水</dc:creator>
  <cp:lastModifiedBy>汽水</cp:lastModifiedBy>
  <dcterms:modified xsi:type="dcterms:W3CDTF">2023-02-06T02:43:03Z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2052-11.1.0.11807</vt:lpwstr>
  </property>
  <property fmtid="{D5CDD505-2E9C-101B-9397-08002B2CF9AE}" pid="3" name="ICV">
    <vt:lpwstr>919F6841EB1C4D5488221CB02D0F7EF1</vt:lpwstr>
  </property>
</Properties>
</file>